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1C0CD1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 w:rsidRPr="001C0CD1">
        <w:rPr>
          <w:rFonts w:ascii="Arial" w:hAnsi="Arial" w:cs="Arial"/>
          <w:color w:val="000000"/>
          <w:sz w:val="22"/>
          <w:szCs w:val="22"/>
        </w:rPr>
        <w:t xml:space="preserve">Markgröningen, den </w:t>
      </w:r>
      <w:r w:rsidR="00480C04">
        <w:rPr>
          <w:rFonts w:ascii="Arial" w:hAnsi="Arial" w:cs="Arial"/>
          <w:color w:val="000000"/>
          <w:sz w:val="22"/>
          <w:szCs w:val="22"/>
        </w:rPr>
        <w:t>13.04.2020</w:t>
      </w:r>
    </w:p>
    <w:p w14:paraId="47F9A45D" w14:textId="04FBB0CD" w:rsidR="009A7549" w:rsidRPr="000A5B40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76C10">
        <w:rPr>
          <w:rFonts w:ascii="Arial" w:hAnsi="Arial" w:cs="Arial"/>
          <w:b/>
          <w:color w:val="000000"/>
          <w:sz w:val="28"/>
          <w:szCs w:val="28"/>
        </w:rPr>
        <w:br/>
      </w:r>
      <w:r w:rsidR="00250578" w:rsidRPr="000A5B40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Die sanfte Alternative: Textile Hebebänder und Rundschlingen </w:t>
      </w:r>
    </w:p>
    <w:p w14:paraId="1C3E641E" w14:textId="77F26BFD" w:rsidR="00480D46" w:rsidRPr="000A5B40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Mit </w:t>
      </w:r>
      <w:r w:rsidR="00250578" w:rsidRPr="000A5B40">
        <w:rPr>
          <w:rFonts w:ascii="Arial" w:hAnsi="Arial" w:cs="Arial"/>
          <w:color w:val="000000" w:themeColor="text1"/>
          <w:sz w:val="22"/>
          <w:szCs w:val="22"/>
          <w:u w:val="single"/>
        </w:rPr>
        <w:t>einer Tragfähigkeit von</w:t>
      </w:r>
      <w:r w:rsidR="000A5B4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bis zu</w:t>
      </w:r>
      <w:r w:rsidR="00250578" w:rsidRPr="000A5B4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="006575E7">
        <w:rPr>
          <w:rFonts w:ascii="Arial" w:hAnsi="Arial" w:cs="Arial"/>
          <w:color w:val="000000" w:themeColor="text1"/>
          <w:sz w:val="22"/>
          <w:szCs w:val="22"/>
          <w:u w:val="single"/>
        </w:rPr>
        <w:t>fünf</w:t>
      </w:r>
      <w:r w:rsidR="006575E7" w:rsidRPr="000A5B4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="00250578" w:rsidRPr="000A5B4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Tonnen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eignen sich die flexiblen Produkte für vielfältige Anwendungen.</w:t>
      </w:r>
    </w:p>
    <w:p w14:paraId="2E788031" w14:textId="77777777" w:rsidR="00250578" w:rsidRPr="000A5B40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1E8989" w14:textId="762A2156" w:rsidR="00250578" w:rsidRPr="003724CE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0A5B40">
        <w:rPr>
          <w:rFonts w:ascii="Arial" w:hAnsi="Arial" w:cs="Arial"/>
          <w:b/>
          <w:color w:val="000000" w:themeColor="text1"/>
          <w:sz w:val="22"/>
          <w:szCs w:val="22"/>
        </w:rPr>
        <w:t>Anschlagmittel wie Hebebänder und Rundschlingen stellen</w:t>
      </w:r>
      <w:r w:rsidR="000A5B40">
        <w:rPr>
          <w:rFonts w:ascii="Arial" w:hAnsi="Arial" w:cs="Arial"/>
          <w:b/>
          <w:color w:val="000000" w:themeColor="text1"/>
          <w:sz w:val="22"/>
          <w:szCs w:val="22"/>
        </w:rPr>
        <w:t xml:space="preserve"> oftmals</w:t>
      </w:r>
      <w:r w:rsidRPr="000A5B40">
        <w:rPr>
          <w:rFonts w:ascii="Arial" w:hAnsi="Arial" w:cs="Arial"/>
          <w:b/>
          <w:color w:val="000000" w:themeColor="text1"/>
          <w:sz w:val="22"/>
          <w:szCs w:val="22"/>
        </w:rPr>
        <w:t xml:space="preserve"> eine gute Alternative zu Ketten und Seilen dar: Sie sind leichter, angenehmer in der Handhabung, schonen die Oberfläche des Transportgutes und sind auf kleinstem Raum verstaubar.</w:t>
      </w:r>
      <w:r w:rsidRPr="0025057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172410A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A2CA523" w14:textId="22FC776D" w:rsidR="00E641C3" w:rsidRPr="003724CE" w:rsidRDefault="00480C04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8" w:history="1">
        <w:r w:rsidR="000A5B40" w:rsidRPr="003B5A5F">
          <w:rPr>
            <w:rStyle w:val="Hyperlink"/>
            <w:rFonts w:ascii="Arial" w:hAnsi="Arial" w:cs="Arial"/>
            <w:sz w:val="22"/>
            <w:szCs w:val="22"/>
          </w:rPr>
          <w:t>Rundschlingen</w:t>
        </w:r>
      </w:hyperlink>
      <w:r w:rsidR="000A5B40">
        <w:rPr>
          <w:rFonts w:ascii="Arial" w:hAnsi="Arial" w:cs="Arial"/>
          <w:color w:val="000000" w:themeColor="text1"/>
          <w:sz w:val="22"/>
          <w:szCs w:val="22"/>
        </w:rPr>
        <w:t xml:space="preserve"> passen sich dem Transportgut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 flexibel</w:t>
      </w:r>
      <w:r w:rsidR="000A5B40">
        <w:rPr>
          <w:rFonts w:ascii="Arial" w:hAnsi="Arial" w:cs="Arial"/>
          <w:color w:val="000000" w:themeColor="text1"/>
          <w:sz w:val="22"/>
          <w:szCs w:val="22"/>
        </w:rPr>
        <w:t xml:space="preserve"> an und</w:t>
      </w:r>
      <w:r w:rsidR="000A5B40" w:rsidRPr="003724CE">
        <w:rPr>
          <w:rFonts w:ascii="Arial" w:hAnsi="Arial" w:cs="Arial"/>
          <w:color w:val="000000" w:themeColor="text1"/>
          <w:sz w:val="22"/>
          <w:szCs w:val="22"/>
        </w:rPr>
        <w:t xml:space="preserve"> eignen sich</w:t>
      </w:r>
      <w:r w:rsidR="000A5B4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daher </w:t>
      </w:r>
      <w:r w:rsidR="000A5B40" w:rsidRPr="003724CE">
        <w:rPr>
          <w:rFonts w:ascii="Arial" w:hAnsi="Arial" w:cs="Arial"/>
          <w:color w:val="000000" w:themeColor="text1"/>
          <w:sz w:val="22"/>
          <w:szCs w:val="22"/>
        </w:rPr>
        <w:t>besonders für oberflächenempfindliche Lasten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; unter anderem sind sie eine ideale Lösung für das </w:t>
      </w:r>
      <w:r w:rsidR="000A5B40" w:rsidRPr="003724CE">
        <w:rPr>
          <w:rFonts w:ascii="Arial" w:hAnsi="Arial" w:cs="Arial"/>
          <w:color w:val="000000" w:themeColor="text1"/>
          <w:sz w:val="22"/>
          <w:szCs w:val="22"/>
        </w:rPr>
        <w:t xml:space="preserve">Heben von Blechcoils. 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>Rundschlingen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 von norelem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>entsprechen der DIN EN 1492-2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. Sie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>bestehen aus hochfesten, endlos gefertigten Polyesterfasersträngen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, die mit 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>eine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m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 xml:space="preserve"> stabilen Schutzmantel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versehen sind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Letzterer ist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aus nahtlos gewebtem Polyester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gefertigt und verfügt über eine 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>Polyurethan-imprägnierte, abriebfeste Oberfläche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.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 Ergänzend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 xml:space="preserve"> zu den Rundschlingen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>sind bei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 xml:space="preserve"> norelem auch passende </w:t>
      </w:r>
      <w:hyperlink r:id="rId9" w:history="1">
        <w:r w:rsidR="005C1E95">
          <w:rPr>
            <w:rStyle w:val="Hyperlink"/>
            <w:rFonts w:ascii="Arial" w:hAnsi="Arial" w:cs="Arial"/>
            <w:sz w:val="22"/>
            <w:szCs w:val="22"/>
          </w:rPr>
          <w:t>Rundschlingenh</w:t>
        </w:r>
        <w:r w:rsidR="00E641C3" w:rsidRPr="00E641C3">
          <w:rPr>
            <w:rStyle w:val="Hyperlink"/>
            <w:rFonts w:ascii="Arial" w:hAnsi="Arial" w:cs="Arial"/>
            <w:sz w:val="22"/>
            <w:szCs w:val="22"/>
          </w:rPr>
          <w:t>aken</w:t>
        </w:r>
      </w:hyperlink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 sowie </w:t>
      </w:r>
      <w:hyperlink r:id="rId10" w:history="1">
        <w:r w:rsidR="00E641C3" w:rsidRPr="00E641C3">
          <w:rPr>
            <w:rStyle w:val="Hyperlink"/>
            <w:rFonts w:ascii="Arial" w:hAnsi="Arial" w:cs="Arial"/>
            <w:sz w:val="22"/>
            <w:szCs w:val="22"/>
          </w:rPr>
          <w:t>Verbindungsglieder</w:t>
        </w:r>
      </w:hyperlink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>erhältlich.</w:t>
      </w:r>
    </w:p>
    <w:p w14:paraId="2B997901" w14:textId="77777777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7A56387" w14:textId="3CDF5B11" w:rsidR="00E641C3" w:rsidRDefault="00480C04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r w:rsidR="003724CE" w:rsidRPr="00607213">
          <w:rPr>
            <w:rStyle w:val="Hyperlink"/>
            <w:rFonts w:ascii="Arial" w:hAnsi="Arial" w:cs="Arial"/>
            <w:sz w:val="22"/>
            <w:szCs w:val="22"/>
          </w:rPr>
          <w:t>Hebebänder</w:t>
        </w:r>
      </w:hyperlink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>werden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 überall dort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 eingesetzt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wo eine breite und saubere Auflagefläche gegeben ist. Durch die breite Auflagefläche verteilt sich der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Lastendruck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und das Tragegut wird geschont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>Besonders praktisch: Hebebänder lassen sich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 xml:space="preserve"> auch 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einfach 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>unter einer Last hindurch schieben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 und erleichtern somit die Handhabung</w:t>
      </w:r>
      <w:r w:rsidR="00604C75" w:rsidRPr="003724CE">
        <w:rPr>
          <w:rFonts w:ascii="Arial" w:hAnsi="Arial" w:cs="Arial"/>
          <w:color w:val="000000" w:themeColor="text1"/>
          <w:sz w:val="22"/>
          <w:szCs w:val="22"/>
        </w:rPr>
        <w:t>.</w:t>
      </w:r>
      <w:r w:rsidR="00604C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Die Produkte von norelem </w:t>
      </w:r>
      <w:r w:rsidR="003724CE" w:rsidRPr="003724CE">
        <w:rPr>
          <w:rFonts w:ascii="Arial" w:hAnsi="Arial" w:cs="Arial"/>
          <w:color w:val="000000" w:themeColor="text1"/>
          <w:sz w:val="22"/>
          <w:szCs w:val="22"/>
        </w:rPr>
        <w:t>entsprechen der DIN EN 1492-1. Sie bestehen aus einem hochfesten Polyestergurtband mit einer Polyurethan-imprägnierten, abriebfesten Oberfläche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508F457" w14:textId="77777777" w:rsidR="00E641C3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68A3CD8" w14:textId="5D324991" w:rsidR="003724CE" w:rsidRPr="003724CE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3724C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Die Dehnung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>der</w:t>
      </w:r>
      <w:r w:rsidRPr="003724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Rundschlingen und </w:t>
      </w:r>
      <w:r w:rsidRPr="003724CE">
        <w:rPr>
          <w:rFonts w:ascii="Arial" w:hAnsi="Arial" w:cs="Arial"/>
          <w:color w:val="000000" w:themeColor="text1"/>
          <w:sz w:val="22"/>
          <w:szCs w:val="22"/>
        </w:rPr>
        <w:t>Hebebänder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 von norelem</w:t>
      </w:r>
      <w:r w:rsidRPr="003724CE">
        <w:rPr>
          <w:rFonts w:ascii="Arial" w:hAnsi="Arial" w:cs="Arial"/>
          <w:color w:val="000000" w:themeColor="text1"/>
          <w:sz w:val="22"/>
          <w:szCs w:val="22"/>
        </w:rPr>
        <w:t xml:space="preserve"> liegt unter Volllast deutlich unter 7 %.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1E95" w:rsidRPr="005C1E95">
        <w:rPr>
          <w:rFonts w:ascii="Arial" w:hAnsi="Arial" w:cs="Arial"/>
          <w:color w:val="000000" w:themeColor="text1"/>
          <w:sz w:val="22"/>
          <w:szCs w:val="22"/>
        </w:rPr>
        <w:t>Sie sind mit einem 7-fachen Sicherheitsfaktor gefertigt und besitzen das CE-Kennzeichen gemäß der europäischen Maschinenrichtlinie.</w:t>
      </w:r>
      <w:r w:rsidR="005C1E9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 xml:space="preserve">Alle Anschlagmittel weisen eine hohe UV-Beständigkeit und eine geringe Feuchtigkeitsaufnahme auf. Sie sind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in 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 xml:space="preserve">einem 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erweiterten 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>Temperaturbereich von -40 °C bis +100 °C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1C3" w:rsidRPr="003724CE">
        <w:rPr>
          <w:rFonts w:ascii="Arial" w:hAnsi="Arial" w:cs="Arial"/>
          <w:color w:val="000000" w:themeColor="text1"/>
          <w:sz w:val="22"/>
          <w:szCs w:val="22"/>
        </w:rPr>
        <w:t>einsetzbar</w:t>
      </w:r>
      <w:r w:rsidR="00E641C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63D6C7B" w14:textId="77777777" w:rsidR="00F861C6" w:rsidRPr="00B40E5D" w:rsidRDefault="00F861C6" w:rsidP="004E0745">
      <w:pPr>
        <w:spacing w:line="300" w:lineRule="auto"/>
        <w:rPr>
          <w:rStyle w:val="artgrpdescriptiontextstd"/>
        </w:rPr>
      </w:pPr>
    </w:p>
    <w:p w14:paraId="6C1D677B" w14:textId="081A654F" w:rsidR="00351471" w:rsidRPr="00B40E5D" w:rsidRDefault="00F51214" w:rsidP="00FD69D2">
      <w:pPr>
        <w:spacing w:line="300" w:lineRule="auto"/>
        <w:rPr>
          <w:rStyle w:val="artgrpdescriptiontextstd"/>
        </w:rPr>
      </w:pPr>
      <w:r w:rsidRPr="00B40E5D">
        <w:rPr>
          <w:rStyle w:val="artgrpdescriptiontextstd"/>
          <w:rFonts w:ascii="Arial" w:hAnsi="Arial" w:cs="Arial"/>
          <w:sz w:val="22"/>
          <w:szCs w:val="22"/>
        </w:rPr>
        <w:t>Zeichen</w:t>
      </w:r>
      <w:r w:rsidR="00FD69D2" w:rsidRPr="00B40E5D">
        <w:rPr>
          <w:rStyle w:val="artgrpdescriptiontextstd"/>
          <w:rFonts w:ascii="Arial" w:hAnsi="Arial" w:cs="Arial"/>
          <w:sz w:val="22"/>
          <w:szCs w:val="22"/>
        </w:rPr>
        <w:t xml:space="preserve"> mit Leerzeichen</w:t>
      </w:r>
      <w:r w:rsidRPr="00B40E5D">
        <w:rPr>
          <w:rStyle w:val="artgrpdescriptiontextstd"/>
        </w:rPr>
        <w:t>:</w:t>
      </w:r>
      <w:r w:rsidR="00B40E5D">
        <w:rPr>
          <w:rStyle w:val="artgrpdescriptiontextstd"/>
        </w:rPr>
        <w:t xml:space="preserve"> </w:t>
      </w:r>
      <w:r w:rsidR="00AE6194">
        <w:rPr>
          <w:rStyle w:val="artgrpdescriptiontextstd"/>
          <w:rFonts w:ascii="Arial" w:hAnsi="Arial" w:cs="Arial"/>
          <w:sz w:val="22"/>
          <w:szCs w:val="22"/>
        </w:rPr>
        <w:t>1.</w:t>
      </w:r>
      <w:r w:rsidR="00643D41">
        <w:rPr>
          <w:rStyle w:val="artgrpdescriptiontextstd"/>
          <w:rFonts w:ascii="Arial" w:hAnsi="Arial" w:cs="Arial"/>
          <w:sz w:val="22"/>
          <w:szCs w:val="22"/>
        </w:rPr>
        <w:t>762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 w:rsidRPr="00051877">
        <w:rPr>
          <w:rFonts w:ascii="Arial" w:hAnsi="Arial" w:cs="Arial"/>
          <w:i w:val="0"/>
          <w:iCs w:val="0"/>
          <w:sz w:val="22"/>
          <w:szCs w:val="22"/>
        </w:rPr>
        <w:t>Kurzprofil norelem Normelemente KG</w:t>
      </w:r>
    </w:p>
    <w:p w14:paraId="4F9C9537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 xml:space="preserve">Jeder Erfolg beginnt mit einer Idee. Deshalb unterstützt norelem Konstrukteure und Techniker im Maschinen- und Anlagenbau bei der Realisierung ihrer Ziele. Die richtige Auswahl aus unserem Vollsortiment an mehr als 60.000 Norm- und Bedienteilen finden Sie einfach und schnell in THE BIG GREEN BOOK, dem einzigartigen und nutzerfreundlichen Produktkatalog von norelem. </w:t>
      </w:r>
    </w:p>
    <w:p w14:paraId="45152F4E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58C49262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 xml:space="preserve">Sie gewinnen Zeit, arbeiten effizienter und optimieren Ihre Prozesskosten. Denn norelem Komponenten sind sofort verfügbar, inklusiver kostenfreier CAD-Daten für die schnellere Konstruktion ohne Zeichnung oder Konfiguration. Perfekte Ergebnisse mit weniger Zeit- und Kostenaufwand. Vorteil: Normteil. </w:t>
      </w:r>
    </w:p>
    <w:p w14:paraId="0830ABA5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4E359DF3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r w:rsidRPr="004D023E">
        <w:rPr>
          <w:rFonts w:ascii="Arial" w:hAnsi="Arial" w:cs="Arial"/>
          <w:b w:val="0"/>
          <w:i w:val="0"/>
          <w:sz w:val="22"/>
          <w:szCs w:val="22"/>
        </w:rPr>
        <w:t>Als etablierter Branchen-Insider engagieren wir uns mit der norelem ACADEMY in der Nachwuchsförderung. Damit Konstrukteure von morgen richtig durchstarten können.</w:t>
      </w:r>
    </w:p>
    <w:p w14:paraId="79F95847" w14:textId="77777777" w:rsidR="002922BD" w:rsidRPr="004D023E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</w:rPr>
      </w:pPr>
      <w:bookmarkStart w:id="0" w:name="_GoBack"/>
      <w:r w:rsidRPr="004D023E">
        <w:rPr>
          <w:rFonts w:ascii="Arial" w:hAnsi="Arial" w:cs="Arial"/>
          <w:b w:val="0"/>
          <w:i w:val="0"/>
          <w:sz w:val="22"/>
          <w:szCs w:val="22"/>
        </w:rPr>
        <w:t xml:space="preserve">Darüber hinaus bietet die norelem ACADEMY technische </w:t>
      </w:r>
      <w:bookmarkEnd w:id="0"/>
      <w:r w:rsidRPr="004D023E">
        <w:rPr>
          <w:rFonts w:ascii="Arial" w:hAnsi="Arial" w:cs="Arial"/>
          <w:b w:val="0"/>
          <w:i w:val="0"/>
          <w:sz w:val="22"/>
          <w:szCs w:val="22"/>
        </w:rPr>
        <w:t>Schulungen, Seminare und Produktschulungen an.</w:t>
      </w: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4123F3D1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 w:rsidRPr="00051877">
        <w:rPr>
          <w:rFonts w:ascii="Arial" w:hAnsi="Arial" w:cs="Arial"/>
          <w:sz w:val="22"/>
          <w:szCs w:val="22"/>
        </w:rPr>
        <w:t>Zeichen</w:t>
      </w:r>
      <w:r w:rsidR="00FD69D2" w:rsidRPr="00051877">
        <w:rPr>
          <w:rFonts w:ascii="Arial" w:hAnsi="Arial" w:cs="Arial"/>
          <w:sz w:val="22"/>
          <w:szCs w:val="22"/>
        </w:rPr>
        <w:t xml:space="preserve"> mit Leerzeichen</w:t>
      </w:r>
      <w:r w:rsidRPr="00051877">
        <w:rPr>
          <w:rFonts w:ascii="Arial" w:hAnsi="Arial" w:cs="Arial"/>
          <w:sz w:val="22"/>
          <w:szCs w:val="22"/>
        </w:rPr>
        <w:t xml:space="preserve">: </w:t>
      </w:r>
      <w:r w:rsidR="002922BD">
        <w:rPr>
          <w:rFonts w:ascii="Arial" w:hAnsi="Arial" w:cs="Arial"/>
          <w:sz w:val="22"/>
          <w:szCs w:val="22"/>
        </w:rPr>
        <w:t>929</w:t>
      </w:r>
    </w:p>
    <w:p w14:paraId="765341FF" w14:textId="2216F189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68E80" w14:textId="77777777" w:rsidR="00553044" w:rsidRDefault="00553044">
      <w:r>
        <w:separator/>
      </w:r>
    </w:p>
  </w:endnote>
  <w:endnote w:type="continuationSeparator" w:id="0">
    <w:p w14:paraId="3286AB09" w14:textId="77777777" w:rsidR="00553044" w:rsidRDefault="00553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20B0506030502020204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480C04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961B0" w14:textId="77777777" w:rsidR="00553044" w:rsidRDefault="00553044">
      <w:r>
        <w:separator/>
      </w:r>
    </w:p>
  </w:footnote>
  <w:footnote w:type="continuationSeparator" w:id="0">
    <w:p w14:paraId="30D86931" w14:textId="77777777" w:rsidR="00553044" w:rsidRDefault="00553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3E4F4C">
      <w:rPr>
        <w:rFonts w:ascii="Arial" w:hAnsi="Arial"/>
        <w:color w:val="000000"/>
        <w:sz w:val="20"/>
        <w:szCs w:val="20"/>
      </w:rPr>
      <w:t>norelem</w:t>
    </w:r>
    <w:r w:rsidRPr="003E4F4C"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051877"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 w:rsidRPr="006D7111">
      <w:rPr>
        <w:rFonts w:ascii="Arial" w:hAnsi="Arial" w:cs="Arial"/>
        <w:sz w:val="20"/>
        <w:szCs w:val="20"/>
      </w:rPr>
      <w:t xml:space="preserve">Tel.: +49 (0) </w:t>
    </w:r>
    <w:r w:rsidR="006D7111" w:rsidRPr="006D7111">
      <w:rPr>
        <w:rFonts w:ascii="Arial" w:hAnsi="Arial" w:cs="Arial"/>
        <w:sz w:val="20"/>
        <w:szCs w:val="20"/>
      </w:rPr>
      <w:t>7145 206-0</w:t>
    </w:r>
    <w:r w:rsidRPr="006D7111">
      <w:rPr>
        <w:rFonts w:ascii="Arial" w:hAnsi="Arial" w:cs="Arial"/>
        <w:sz w:val="20"/>
        <w:szCs w:val="20"/>
      </w:rPr>
      <w:br/>
      <w:t xml:space="preserve">Fax: +49 (0) </w:t>
    </w:r>
    <w:r w:rsidR="006D7111" w:rsidRPr="006D7111">
      <w:rPr>
        <w:rFonts w:ascii="Arial" w:hAnsi="Arial" w:cs="Arial"/>
        <w:sz w:val="20"/>
        <w:szCs w:val="20"/>
      </w:rPr>
      <w:t>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AF14E4"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 w:rsidRPr="00784905">
      <w:rPr>
        <w:rFonts w:ascii="Arial" w:hAnsi="Arial"/>
        <w:color w:val="000000"/>
        <w:sz w:val="20"/>
        <w:szCs w:val="20"/>
      </w:rPr>
      <w:t>www.</w:t>
    </w:r>
    <w:r>
      <w:rPr>
        <w:rFonts w:ascii="Arial" w:hAnsi="Arial"/>
        <w:color w:val="000000"/>
        <w:sz w:val="20"/>
        <w:szCs w:val="20"/>
      </w:rPr>
      <w:t>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BF8" w:rsidRPr="00784905">
      <w:rPr>
        <w:rFonts w:ascii="Arial" w:hAnsi="Arial" w:cs="Arial"/>
        <w:b/>
        <w:color w:val="000000"/>
        <w:sz w:val="28"/>
        <w:szCs w:val="28"/>
      </w:rPr>
      <w:t>Pressemitteilung</w:t>
    </w:r>
    <w:r w:rsidR="00446BF8" w:rsidRPr="00784905"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5.25pt;height:5.25pt" o:bullet="t">
        <v:imagedata r:id="rId1" o:title="bullet_red"/>
      </v:shape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 w:hint="default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  <w:lang w:eastAsia="ko-KR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  <w:lang w:bidi="ne-NP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  <w:lang w:bidi="ar-SA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de/de/de/Produkte/Produkt%C3%BCbersicht/Flexibles-Normteilesystem/Verbindungselemente-Kugeldruckschrauben-Auflageplatten-Gewindestifte-Druckst%C3%BCcke-Drehmomentschrauben-Gewindeeins%C3%A4tze-Ringschrauben-Lastb%C3%BCgel-Tragbolzen/Ringschrauben-Lastb%C3%BCgel-Tragbolzen/Rundschlingen.html?search_keywords=rundschling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de/de/de/Produkte/Produkt%C3%BCbersicht/Flexibles-Normteilesystem/Verbindungselemente-Kugeldruckschrauben-Auflageplatten-Gewindestifte-Druckst%C3%BCcke-Drehmomentschrauben-Gewindeeins%C3%A4tze-Ringschrauben-Lastb%C3%BCgel-Tragbolzen/Ringschrauben-Lastb%C3%BCgel-Tragbolzen/Hebeb%C3%A4nder.html?search_keywords=hebeb%C3%A4nde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elem.de/de/de/Produkte/Produkt%C3%BCbersicht/Flexibles-Normteilesystem/Verbindungselemente-Kugeldruckschrauben-Auflageplatten-Gewindestifte-Druckst%C3%BCcke-Drehmomentschrauben-Gewindeeins%C3%A4tze-Ringschrauben-Lastb%C3%BCgel-Tragbolzen/Ringschrauben-Lastb%C3%BCgel-Tragbolzen/Verbindungsglieder-f%C3%BCr-Rundschlingen-G%C3%BCteklasse-8.html?search_keywords=07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de/de/de/Produkte/Produkt%C3%BCbersicht/Flexibles-Normteilesystem/Verbindungselemente-Kugeldruckschrauben-Auflageplatten-Gewindestifte-Druckst%C3%BCcke-Drehmomentschrauben-Gewindeeins%C3%A4tze-Ringschrauben-Lastb%C3%BCgel-Tragbolzen/Ringschrauben-Lastb%C3%BCgel-Tragbolzen/Rundschlingenhaken-G%C3%BCteklasse-8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C11D0-ECD0-41E6-98E6-A5CFBFC9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4094</Characters>
  <Application>Microsoft Office Word</Application>
  <DocSecurity>0</DocSecurity>
  <Lines>34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Schanz Irmgard</cp:lastModifiedBy>
  <cp:revision>2</cp:revision>
  <cp:lastPrinted>2019-10-07T06:04:00Z</cp:lastPrinted>
  <dcterms:created xsi:type="dcterms:W3CDTF">2020-03-26T09:53:00Z</dcterms:created>
  <dcterms:modified xsi:type="dcterms:W3CDTF">2020-03-26T09:53:00Z</dcterms:modified>
</cp:coreProperties>
</file>