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2CBE7839" w:rsidR="00BB49A4" w:rsidRPr="00A52F96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A52F96">
        <w:rPr>
          <w:rFonts w:ascii="Arial" w:hAnsi="Arial" w:cs="Arial"/>
          <w:color w:val="000000"/>
          <w:sz w:val="22"/>
          <w:szCs w:val="22"/>
          <w:lang w:val="en-US"/>
        </w:rPr>
        <w:t>Markgröningen</w:t>
      </w:r>
      <w:proofErr w:type="spellEnd"/>
      <w:r w:rsidRPr="00A52F96">
        <w:rPr>
          <w:rFonts w:ascii="Arial" w:hAnsi="Arial" w:cs="Arial"/>
          <w:color w:val="000000"/>
          <w:sz w:val="22"/>
          <w:szCs w:val="22"/>
          <w:lang w:val="en-US"/>
        </w:rPr>
        <w:t>, a 13/04/2020</w:t>
      </w:r>
    </w:p>
    <w:p w14:paraId="47F9A45D" w14:textId="04FBB0CD" w:rsidR="009A7549" w:rsidRPr="00A52F96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br/>
      </w:r>
      <w:proofErr w:type="spellStart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Una</w:t>
      </w:r>
      <w:proofErr w:type="spellEnd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alternativa</w:t>
      </w:r>
      <w:proofErr w:type="spellEnd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fuerte</w:t>
      </w:r>
      <w:proofErr w:type="spellEnd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y suave: </w:t>
      </w:r>
      <w:proofErr w:type="spellStart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eslingas</w:t>
      </w:r>
      <w:proofErr w:type="spellEnd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cinta</w:t>
      </w:r>
      <w:proofErr w:type="spellEnd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plana</w:t>
      </w:r>
      <w:proofErr w:type="spellEnd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textil</w:t>
      </w:r>
      <w:proofErr w:type="spellEnd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eslingas</w:t>
      </w:r>
      <w:proofErr w:type="spellEnd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redondas</w:t>
      </w:r>
      <w:proofErr w:type="spellEnd"/>
    </w:p>
    <w:p w14:paraId="1C3E641E" w14:textId="77F26BFD" w:rsidR="00480D46" w:rsidRPr="00A52F96" w:rsidRDefault="00681A1C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Con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capacidad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carga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de hasta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cinco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toneladas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, se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prestan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para los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productos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flexibles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en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toda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clase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aplicaciones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.</w:t>
      </w:r>
    </w:p>
    <w:p w14:paraId="2E788031" w14:textId="77777777" w:rsidR="00250578" w:rsidRPr="00A52F96" w:rsidRDefault="00250578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81E8989" w14:textId="762A2156" w:rsidR="00250578" w:rsidRPr="00A52F96" w:rsidRDefault="00250578" w:rsidP="00250578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Los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medios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suspensión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, </w:t>
      </w:r>
      <w:proofErr w:type="spellStart"/>
      <w:proofErr w:type="gram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como</w:t>
      </w:r>
      <w:proofErr w:type="spellEnd"/>
      <w:proofErr w:type="gram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las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eslingas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cinta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plana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las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eslingas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redondas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constituyen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en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muchas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ocasiones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buena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alternativa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las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cadenas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y cables: son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más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ligeras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agradables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manipular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cuidan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la superficies del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objeto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transportado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requieren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poco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espacio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al </w:t>
      </w:r>
      <w:proofErr w:type="spellStart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guardarlas</w:t>
      </w:r>
      <w:proofErr w:type="spellEnd"/>
      <w:r w:rsidRPr="00A52F96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. </w:t>
      </w:r>
    </w:p>
    <w:p w14:paraId="2172410A" w14:textId="77777777" w:rsidR="003724CE" w:rsidRPr="00A52F96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A2CA523" w14:textId="22FC776D" w:rsidR="00E641C3" w:rsidRPr="00A52F96" w:rsidRDefault="00480C04" w:rsidP="00E641C3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Las </w:t>
      </w:r>
      <w:hyperlink r:id="rId8" w:history="1"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eslingas</w:t>
        </w:r>
        <w:proofErr w:type="spellEnd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redondas</w:t>
        </w:r>
        <w:proofErr w:type="spellEnd"/>
      </w:hyperlink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adaptan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flexibilidad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al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objeto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transportar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y,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son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especialmente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adecuadas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para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las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cargas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delicadas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; son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solución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ideal,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ejemplo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para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izar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bobinas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hojalata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Las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eslingas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redondas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cumplen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con la </w:t>
      </w:r>
      <w:proofErr w:type="spellStart"/>
      <w:proofErr w:type="gram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norma</w:t>
      </w:r>
      <w:proofErr w:type="spellEnd"/>
      <w:proofErr w:type="gram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DIN EN 1492-2.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Están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formadas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cuerdas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fibra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poliéster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recubiertas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resistente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camisa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protectora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Esta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última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está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fabricada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poliéster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tejido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cuenta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superficie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impregnada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poliuretano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resistente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 la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fricción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Como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complemento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las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eslingas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redondas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tenemos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también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disponibles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hyperlink r:id="rId9" w:history="1"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ganchos</w:t>
        </w:r>
        <w:proofErr w:type="spellEnd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aptos</w:t>
        </w:r>
        <w:proofErr w:type="spellEnd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para </w:t>
        </w:r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las</w:t>
        </w:r>
        <w:proofErr w:type="spellEnd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eslingas</w:t>
        </w:r>
        <w:proofErr w:type="spellEnd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redondas</w:t>
        </w:r>
        <w:proofErr w:type="spellEnd"/>
      </w:hyperlink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 </w:t>
      </w:r>
      <w:hyperlink r:id="rId10" w:history="1"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elementos</w:t>
        </w:r>
        <w:proofErr w:type="spellEnd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de </w:t>
        </w:r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unión</w:t>
        </w:r>
        <w:proofErr w:type="spellEnd"/>
      </w:hyperlink>
      <w:r w:rsidRPr="00A52F96">
        <w:rPr>
          <w:lang w:val="en-US"/>
        </w:rPr>
        <w:t>.</w:t>
      </w:r>
    </w:p>
    <w:p w14:paraId="2B997901" w14:textId="77777777" w:rsidR="003724CE" w:rsidRPr="00A52F96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7A56387" w14:textId="3CDF5B11" w:rsidR="00E641C3" w:rsidRPr="00A52F96" w:rsidRDefault="00480C04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Las </w:t>
      </w:r>
      <w:hyperlink r:id="rId11" w:history="1"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eslingas</w:t>
        </w:r>
        <w:proofErr w:type="spellEnd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de </w:t>
        </w:r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cinta</w:t>
        </w:r>
        <w:proofErr w:type="spellEnd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A52F96">
          <w:rPr>
            <w:rStyle w:val="Hyperlink"/>
            <w:rFonts w:ascii="Arial" w:hAnsi="Arial" w:cs="Arial"/>
            <w:sz w:val="22"/>
            <w:szCs w:val="22"/>
            <w:lang w:val="en-US"/>
          </w:rPr>
          <w:t>plana</w:t>
        </w:r>
        <w:proofErr w:type="spellEnd"/>
      </w:hyperlink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utilizan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todas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las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aplicaciones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que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hay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superficie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apoyo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ancha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limpia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Esta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superficie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apoyo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ancha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permite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distribuir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presión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la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carga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evitándose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así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dañar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el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producto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izado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Especialmente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práctico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: Las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eslingas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cinta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plana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pueden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pasar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sencillamente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bajo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carga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lo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que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facilita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mucho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su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manipulación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Los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productos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cumplen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la </w:t>
      </w:r>
      <w:proofErr w:type="spellStart"/>
      <w:proofErr w:type="gram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norma</w:t>
      </w:r>
      <w:proofErr w:type="spellEnd"/>
      <w:proofErr w:type="gram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DIN EN 1492-1.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Están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compuestos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correa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poliéster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>altamente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resistente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superficie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impregnada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poliuretano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resistente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al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desgaste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</w:p>
    <w:p w14:paraId="1508F457" w14:textId="77777777" w:rsidR="00E641C3" w:rsidRPr="00A52F96" w:rsidRDefault="00E641C3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68A3CD8" w14:textId="5D324991" w:rsidR="003724CE" w:rsidRPr="00A52F96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extensión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las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eslingas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redondas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las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eslingas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cinta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plana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no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llega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en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absoluto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bajo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plena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carga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al 7 %.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Están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fabricadas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con </w:t>
      </w:r>
      <w:proofErr w:type="gram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</w:t>
      </w:r>
      <w:proofErr w:type="gram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factor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seguridad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multiplicado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7 y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poseen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el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marcado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conforme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 la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Directiva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máquinas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europea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Como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medios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suspensión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tienen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alta</w:t>
      </w:r>
      <w:proofErr w:type="spellEnd"/>
      <w:proofErr w:type="gram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resistencia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UV y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absorción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humedad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baja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Se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pueden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utilizar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en </w:t>
      </w:r>
      <w:proofErr w:type="gram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un</w:t>
      </w:r>
      <w:proofErr w:type="gram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rango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temperatura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>ampliado</w:t>
      </w:r>
      <w:proofErr w:type="spellEnd"/>
      <w:r w:rsidRPr="00A52F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-40 °C a +100 °C.</w:t>
      </w:r>
    </w:p>
    <w:p w14:paraId="363D6C7B" w14:textId="77777777" w:rsidR="00F861C6" w:rsidRPr="00A52F96" w:rsidRDefault="00F861C6" w:rsidP="004E0745">
      <w:pPr>
        <w:spacing w:line="300" w:lineRule="auto"/>
        <w:rPr>
          <w:rStyle w:val="artgrpdescriptiontextstd"/>
          <w:lang w:val="en-US"/>
        </w:rPr>
      </w:pPr>
    </w:p>
    <w:p w14:paraId="6C1D677B" w14:textId="38453A22" w:rsidR="00351471" w:rsidRPr="00A52F96" w:rsidRDefault="00F51214" w:rsidP="00FD69D2">
      <w:pPr>
        <w:spacing w:line="300" w:lineRule="auto"/>
        <w:rPr>
          <w:rStyle w:val="artgrpdescriptiontextstd"/>
          <w:lang w:val="en-US"/>
        </w:rPr>
      </w:pPr>
      <w:proofErr w:type="spellStart"/>
      <w:r w:rsidRPr="00A52F96">
        <w:rPr>
          <w:rStyle w:val="artgrpdescriptiontextstd"/>
          <w:rFonts w:ascii="Arial" w:hAnsi="Arial" w:cs="Arial"/>
          <w:sz w:val="22"/>
          <w:szCs w:val="22"/>
          <w:lang w:val="en-US"/>
        </w:rPr>
        <w:t>Cara</w:t>
      </w:r>
      <w:r w:rsidR="00A52F96">
        <w:rPr>
          <w:rStyle w:val="artgrpdescriptiontextstd"/>
          <w:rFonts w:ascii="Arial" w:hAnsi="Arial" w:cs="Arial"/>
          <w:sz w:val="22"/>
          <w:szCs w:val="22"/>
          <w:lang w:val="en-US"/>
        </w:rPr>
        <w:t>cteres</w:t>
      </w:r>
      <w:proofErr w:type="spellEnd"/>
      <w:r w:rsidR="00A52F96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con </w:t>
      </w:r>
      <w:proofErr w:type="spellStart"/>
      <w:r w:rsidR="00A52F96">
        <w:rPr>
          <w:rStyle w:val="artgrpdescriptiontextstd"/>
          <w:rFonts w:ascii="Arial" w:hAnsi="Arial" w:cs="Arial"/>
          <w:sz w:val="22"/>
          <w:szCs w:val="22"/>
          <w:lang w:val="en-US"/>
        </w:rPr>
        <w:t>espacios</w:t>
      </w:r>
      <w:proofErr w:type="spellEnd"/>
      <w:r w:rsidR="00A52F96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en </w:t>
      </w:r>
      <w:proofErr w:type="spellStart"/>
      <w:r w:rsidR="00A52F96">
        <w:rPr>
          <w:rStyle w:val="artgrpdescriptiontextstd"/>
          <w:rFonts w:ascii="Arial" w:hAnsi="Arial" w:cs="Arial"/>
          <w:sz w:val="22"/>
          <w:szCs w:val="22"/>
          <w:lang w:val="en-US"/>
        </w:rPr>
        <w:t>blanco</w:t>
      </w:r>
      <w:proofErr w:type="spellEnd"/>
      <w:r w:rsidR="00A52F96">
        <w:rPr>
          <w:rStyle w:val="artgrpdescriptiontextstd"/>
          <w:rFonts w:ascii="Arial" w:hAnsi="Arial" w:cs="Arial"/>
          <w:sz w:val="22"/>
          <w:szCs w:val="22"/>
          <w:lang w:val="en-US"/>
        </w:rPr>
        <w:t>: 2.128</w:t>
      </w:r>
    </w:p>
    <w:p w14:paraId="3F17C91A" w14:textId="77777777" w:rsidR="009A7549" w:rsidRPr="00A52F96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0E8AC82F" w14:textId="77777777" w:rsidR="00FD69D2" w:rsidRPr="00A52F96" w:rsidRDefault="00FD69D2" w:rsidP="00FD69D2">
      <w:pPr>
        <w:rPr>
          <w:rFonts w:ascii="Arial" w:hAnsi="Arial" w:cs="Arial"/>
          <w:lang w:val="en-US"/>
        </w:rPr>
      </w:pPr>
    </w:p>
    <w:p w14:paraId="7D2E6F77" w14:textId="77777777" w:rsidR="009F6BD9" w:rsidRPr="00A52F96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proofErr w:type="spellStart"/>
      <w:r w:rsidRPr="00A52F96">
        <w:rPr>
          <w:rFonts w:ascii="Arial" w:hAnsi="Arial" w:cs="Arial"/>
          <w:i w:val="0"/>
          <w:iCs w:val="0"/>
          <w:sz w:val="22"/>
          <w:szCs w:val="22"/>
          <w:lang w:val="en-US"/>
        </w:rPr>
        <w:t>Breve</w:t>
      </w:r>
      <w:proofErr w:type="spellEnd"/>
      <w:r w:rsidRPr="00A52F96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i w:val="0"/>
          <w:iCs w:val="0"/>
          <w:sz w:val="22"/>
          <w:szCs w:val="22"/>
          <w:lang w:val="en-US"/>
        </w:rPr>
        <w:t>descripción</w:t>
      </w:r>
      <w:proofErr w:type="spellEnd"/>
      <w:r w:rsidRPr="00A52F96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i w:val="0"/>
          <w:iCs w:val="0"/>
          <w:sz w:val="22"/>
          <w:szCs w:val="22"/>
          <w:lang w:val="en-US"/>
        </w:rPr>
        <w:t>norelem</w:t>
      </w:r>
      <w:proofErr w:type="spellEnd"/>
      <w:r w:rsidRPr="00A52F96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i w:val="0"/>
          <w:iCs w:val="0"/>
          <w:sz w:val="22"/>
          <w:szCs w:val="22"/>
          <w:lang w:val="en-US"/>
        </w:rPr>
        <w:t>Normelemente</w:t>
      </w:r>
      <w:proofErr w:type="spellEnd"/>
      <w:r w:rsidRPr="00A52F96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KG</w:t>
      </w:r>
    </w:p>
    <w:p w14:paraId="4F9C9537" w14:textId="77777777" w:rsidR="002922BD" w:rsidRPr="00A52F96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Todos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los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éxitos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se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basan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en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buenas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ideas.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Por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eso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apoya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a los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ingenieros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constructores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técnicos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con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selección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sin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igual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piezas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estándar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componentes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para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que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puedan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poner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en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práctica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todos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sus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proyectos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alcanzar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sus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metas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en la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construcción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máquinas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plantas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instalaciones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Nuestra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completa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gama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más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60.000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elementos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mando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estándar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permitirá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realizar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la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elección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idónea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fácil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rápidamente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en el THE BIG GREEN BOOK, el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catálogo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productos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sencillo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usar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y sin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parangón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</w:t>
      </w:r>
    </w:p>
    <w:p w14:paraId="45152F4E" w14:textId="77777777" w:rsidR="002922BD" w:rsidRPr="00A52F96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</w:p>
    <w:p w14:paraId="58C49262" w14:textId="77777777" w:rsidR="002922BD" w:rsidRPr="00A52F96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Así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podrá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ganar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tiempo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trabajar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con mayor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eficiencia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optimizar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los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costes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proceso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Los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componentes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están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ya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disponibles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incluyendo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datos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CAD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gratuitos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para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agilizar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la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construcción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sin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tener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que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realizar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dibujos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proofErr w:type="gram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ni</w:t>
      </w:r>
      <w:proofErr w:type="spellEnd"/>
      <w:proofErr w:type="gram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configuraciones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Unos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resultados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perfectos con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menos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gasto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tiempo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y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costes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La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ventaja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: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una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pieza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estándar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</w:t>
      </w:r>
    </w:p>
    <w:p w14:paraId="0830ABA5" w14:textId="77777777" w:rsidR="002922BD" w:rsidRPr="00A52F96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</w:p>
    <w:p w14:paraId="7E136E1A" w14:textId="52D3F547" w:rsidR="004E7C8F" w:rsidRDefault="002922BD" w:rsidP="00A52F96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En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nuestra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calidad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expertos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consolidados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en el sector,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impulsamos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también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la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promoción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 los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jóvenes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>talentos</w:t>
      </w:r>
      <w:proofErr w:type="spell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en la </w:t>
      </w:r>
      <w:proofErr w:type="spellStart"/>
      <w:proofErr w:type="gramStart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lastRenderedPageBreak/>
        <w:t>norelem</w:t>
      </w:r>
      <w:proofErr w:type="spellEnd"/>
      <w:proofErr w:type="gramEnd"/>
      <w:r w:rsidRPr="00A52F96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ACADEMY.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Preparamos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hoy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los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mejores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constructores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del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mañana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28759736" w14:textId="77777777" w:rsidR="00A52F96" w:rsidRPr="00A52F96" w:rsidRDefault="00A52F96" w:rsidP="00A52F96"/>
    <w:p w14:paraId="7C8115F7" w14:textId="4187CFFD" w:rsidR="00832DAE" w:rsidRPr="00A52F96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proofErr w:type="spellStart"/>
      <w:r w:rsidRPr="00A52F96">
        <w:rPr>
          <w:rFonts w:ascii="Arial" w:hAnsi="Arial" w:cs="Arial"/>
          <w:sz w:val="22"/>
          <w:szCs w:val="22"/>
          <w:lang w:val="en-US"/>
        </w:rPr>
        <w:t>Carac</w:t>
      </w:r>
      <w:r w:rsidR="00A52F96">
        <w:rPr>
          <w:rFonts w:ascii="Arial" w:hAnsi="Arial" w:cs="Arial"/>
          <w:sz w:val="22"/>
          <w:szCs w:val="22"/>
          <w:lang w:val="en-US"/>
        </w:rPr>
        <w:t>teres</w:t>
      </w:r>
      <w:proofErr w:type="spellEnd"/>
      <w:r w:rsidR="00A52F96">
        <w:rPr>
          <w:rFonts w:ascii="Arial" w:hAnsi="Arial" w:cs="Arial"/>
          <w:sz w:val="22"/>
          <w:szCs w:val="22"/>
          <w:lang w:val="en-US"/>
        </w:rPr>
        <w:t xml:space="preserve"> con </w:t>
      </w:r>
      <w:proofErr w:type="spellStart"/>
      <w:r w:rsidR="00A52F96">
        <w:rPr>
          <w:rFonts w:ascii="Arial" w:hAnsi="Arial" w:cs="Arial"/>
          <w:sz w:val="22"/>
          <w:szCs w:val="22"/>
          <w:lang w:val="en-US"/>
        </w:rPr>
        <w:t>espacios</w:t>
      </w:r>
      <w:proofErr w:type="spellEnd"/>
      <w:r w:rsidR="00A52F96">
        <w:rPr>
          <w:rFonts w:ascii="Arial" w:hAnsi="Arial" w:cs="Arial"/>
          <w:sz w:val="22"/>
          <w:szCs w:val="22"/>
          <w:lang w:val="en-US"/>
        </w:rPr>
        <w:t xml:space="preserve"> en </w:t>
      </w:r>
      <w:proofErr w:type="spellStart"/>
      <w:r w:rsidR="00A52F96">
        <w:rPr>
          <w:rFonts w:ascii="Arial" w:hAnsi="Arial" w:cs="Arial"/>
          <w:sz w:val="22"/>
          <w:szCs w:val="22"/>
          <w:lang w:val="en-US"/>
        </w:rPr>
        <w:t>blanco</w:t>
      </w:r>
      <w:proofErr w:type="spellEnd"/>
      <w:r w:rsidR="00A52F96">
        <w:rPr>
          <w:rFonts w:ascii="Arial" w:hAnsi="Arial" w:cs="Arial"/>
          <w:sz w:val="22"/>
          <w:szCs w:val="22"/>
          <w:lang w:val="en-US"/>
        </w:rPr>
        <w:t>: 1.064</w:t>
      </w:r>
      <w:bookmarkStart w:id="0" w:name="_GoBack"/>
      <w:bookmarkEnd w:id="0"/>
    </w:p>
    <w:p w14:paraId="765341FF" w14:textId="2216F189" w:rsidR="00AC357F" w:rsidRPr="00A52F96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sectPr w:rsidR="00AC357F" w:rsidRPr="00A52F96" w:rsidSect="00051877">
      <w:headerReference w:type="default" r:id="rId12"/>
      <w:footerReference w:type="even" r:id="rId13"/>
      <w:footerReference w:type="default" r:id="rId14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8FBB7" w14:textId="77777777" w:rsidR="00907546" w:rsidRDefault="00907546">
      <w:r>
        <w:separator/>
      </w:r>
    </w:p>
  </w:endnote>
  <w:endnote w:type="continuationSeparator" w:id="0">
    <w:p w14:paraId="67A211A7" w14:textId="77777777" w:rsidR="00907546" w:rsidRDefault="0090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A52F96">
      <w:rPr>
        <w:rStyle w:val="Seitenzahl"/>
        <w:rFonts w:ascii="Arial" w:hAnsi="Arial" w:cs="Arial"/>
        <w:noProof/>
      </w:rPr>
      <w:t>3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F7DC8" w14:textId="77777777" w:rsidR="00907546" w:rsidRDefault="00907546">
      <w:r>
        <w:separator/>
      </w:r>
    </w:p>
  </w:footnote>
  <w:footnote w:type="continuationSeparator" w:id="0">
    <w:p w14:paraId="6E113526" w14:textId="77777777" w:rsidR="00907546" w:rsidRDefault="00907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Pr="00A52F9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  <w:lang w:val="en-US"/>
      </w:rPr>
    </w:pPr>
    <w:proofErr w:type="spellStart"/>
    <w:proofErr w:type="gramStart"/>
    <w:r w:rsidRPr="00A52F96">
      <w:rPr>
        <w:rFonts w:ascii="Arial" w:hAnsi="Arial"/>
        <w:color w:val="000000"/>
        <w:sz w:val="20"/>
        <w:szCs w:val="20"/>
        <w:lang w:val="en-US"/>
      </w:rPr>
      <w:t>norelem</w:t>
    </w:r>
    <w:proofErr w:type="spellEnd"/>
    <w:proofErr w:type="gramEnd"/>
    <w:r w:rsidRPr="00A52F96">
      <w:rPr>
        <w:rFonts w:ascii="Arial" w:hAnsi="Arial"/>
        <w:color w:val="000000"/>
        <w:sz w:val="20"/>
        <w:szCs w:val="20"/>
        <w:lang w:val="en-US"/>
      </w:rPr>
      <w:t xml:space="preserve"> </w:t>
    </w:r>
    <w:proofErr w:type="spellStart"/>
    <w:r w:rsidRPr="00A52F96">
      <w:rPr>
        <w:rFonts w:ascii="Arial" w:hAnsi="Arial"/>
        <w:color w:val="000000"/>
        <w:sz w:val="20"/>
        <w:szCs w:val="20"/>
        <w:lang w:val="en-US"/>
      </w:rPr>
      <w:t>Ibérica</w:t>
    </w:r>
    <w:proofErr w:type="spellEnd"/>
    <w:r w:rsidRPr="00A52F96">
      <w:rPr>
        <w:rFonts w:ascii="Arial" w:hAnsi="Arial"/>
        <w:color w:val="000000"/>
        <w:sz w:val="20"/>
        <w:szCs w:val="20"/>
        <w:lang w:val="en-US"/>
      </w:rPr>
      <w:t xml:space="preserve"> S.L.</w:t>
    </w:r>
  </w:p>
  <w:p w14:paraId="386EA44A" w14:textId="77777777" w:rsidR="00051877" w:rsidRPr="00A52F96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  <w:lang w:val="en-US"/>
      </w:rPr>
    </w:pPr>
    <w:proofErr w:type="gramStart"/>
    <w:r w:rsidRPr="00A52F96">
      <w:rPr>
        <w:rFonts w:ascii="Arial" w:hAnsi="Arial"/>
        <w:color w:val="000000"/>
        <w:sz w:val="20"/>
        <w:szCs w:val="20"/>
        <w:lang w:val="en-US"/>
      </w:rPr>
      <w:t>c</w:t>
    </w:r>
    <w:proofErr w:type="gramEnd"/>
    <w:r w:rsidRPr="00A52F96">
      <w:rPr>
        <w:rFonts w:ascii="Arial" w:hAnsi="Arial"/>
        <w:color w:val="000000"/>
        <w:sz w:val="20"/>
        <w:szCs w:val="20"/>
        <w:lang w:val="en-US"/>
      </w:rPr>
      <w:t xml:space="preserve">/ </w:t>
    </w:r>
    <w:proofErr w:type="spellStart"/>
    <w:r w:rsidRPr="00A52F96">
      <w:rPr>
        <w:rFonts w:ascii="Arial" w:hAnsi="Arial"/>
        <w:color w:val="000000"/>
        <w:sz w:val="20"/>
        <w:szCs w:val="20"/>
        <w:lang w:val="en-US"/>
      </w:rPr>
      <w:t>Osona</w:t>
    </w:r>
    <w:proofErr w:type="spellEnd"/>
    <w:r w:rsidRPr="00A52F96">
      <w:rPr>
        <w:rFonts w:ascii="Arial" w:hAnsi="Arial"/>
        <w:color w:val="000000"/>
        <w:sz w:val="20"/>
        <w:szCs w:val="20"/>
        <w:lang w:val="en-US"/>
      </w:rPr>
      <w:t>, 2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08820 </w:t>
    </w:r>
    <w:proofErr w:type="spellStart"/>
    <w:r>
      <w:rPr>
        <w:rFonts w:ascii="Arial" w:hAnsi="Arial"/>
        <w:color w:val="000000"/>
        <w:sz w:val="20"/>
        <w:szCs w:val="20"/>
      </w:rPr>
      <w:t>El</w:t>
    </w:r>
    <w:proofErr w:type="spellEnd"/>
    <w:r>
      <w:rPr>
        <w:rFonts w:ascii="Arial" w:hAnsi="Arial"/>
        <w:color w:val="000000"/>
        <w:sz w:val="20"/>
        <w:szCs w:val="20"/>
      </w:rPr>
      <w:t xml:space="preserve"> Prat de Llobregat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+34 935 227 521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info@norelem.es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www.norelem.es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 xml:space="preserve">Nota de </w:t>
    </w:r>
    <w:proofErr w:type="spellStart"/>
    <w:r>
      <w:rPr>
        <w:rFonts w:ascii="Arial" w:hAnsi="Arial" w:cs="Arial"/>
        <w:b/>
        <w:color w:val="000000"/>
        <w:sz w:val="28"/>
        <w:szCs w:val="28"/>
      </w:rPr>
      <w:t>prensa</w:t>
    </w:r>
    <w:proofErr w:type="spellEnd"/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0F79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5B4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4EBD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147B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78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2BD"/>
    <w:rsid w:val="00292890"/>
    <w:rsid w:val="00292A9E"/>
    <w:rsid w:val="00292C76"/>
    <w:rsid w:val="00293B16"/>
    <w:rsid w:val="00293DF9"/>
    <w:rsid w:val="002A18AD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6698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B8C"/>
    <w:rsid w:val="00363EEC"/>
    <w:rsid w:val="00364C65"/>
    <w:rsid w:val="00367750"/>
    <w:rsid w:val="003678B5"/>
    <w:rsid w:val="00367BDF"/>
    <w:rsid w:val="00367CA7"/>
    <w:rsid w:val="0037059D"/>
    <w:rsid w:val="003724CE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B5A5F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5926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C04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023E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3044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56E8"/>
    <w:rsid w:val="005B6197"/>
    <w:rsid w:val="005C1299"/>
    <w:rsid w:val="005C1E95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4C75"/>
    <w:rsid w:val="00606042"/>
    <w:rsid w:val="00606934"/>
    <w:rsid w:val="00607213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D41"/>
    <w:rsid w:val="00643E16"/>
    <w:rsid w:val="006456A1"/>
    <w:rsid w:val="00645DA9"/>
    <w:rsid w:val="0064603E"/>
    <w:rsid w:val="00650A57"/>
    <w:rsid w:val="0065609B"/>
    <w:rsid w:val="00656955"/>
    <w:rsid w:val="006575E7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1A1C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589A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091D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6334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6DCB"/>
    <w:rsid w:val="00907447"/>
    <w:rsid w:val="00907546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2F9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2353"/>
    <w:rsid w:val="00AE452E"/>
    <w:rsid w:val="00AE6194"/>
    <w:rsid w:val="00AE627B"/>
    <w:rsid w:val="00AE71CB"/>
    <w:rsid w:val="00AE7236"/>
    <w:rsid w:val="00AF14E4"/>
    <w:rsid w:val="00AF3D7E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20A9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41C3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  <w:rPr>
      <w:rFonts w:ascii="Times New Roman" w:hAnsi="Times New Roman"/>
    </w:rPr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  <w:rPr>
      <w:rFonts w:ascii="Times New Roman" w:hAnsi="Times New Roman"/>
    </w:rPr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rFonts w:ascii="Times New Roman" w:hAnsi="Times New Roman"/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  <w:rPr>
      <w:rFonts w:ascii="Times New Roman" w:hAnsi="Times New Roman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E64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es/es/es/Productos/Vista-general-de-producto/Sistema-flexible-de-piezas-est%C3%A1ndar/07000-Elementos-de-uni%C3%B3n-Tornillos-de-presi%C3%B3n-esf%C3%A9ricos-y-placas-de-apoyo-Tornillos-de-sujeci%C3%B3n-y-piezas-de-presi%C3%B3n-Tornillos-de-momento-de-torsi%C3%B3n-e-insertos-roscados-Tornillos-con-ojo-Grillete-Pivote-portador/Tornillos-con-ojo-grilletes-pivotes-portadores/07798-Eslingas-redondas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elem.es/es/es/Productos/Vista-general-de-producto/Sistema-flexible-de-piezas-est%C3%A1ndar/07000-Elementos-de-uni%C3%B3n-Tornillos-de-presi%C3%B3n-esf%C3%A9ricos-y-placas-de-apoyo-Tornillos-de-sujeci%C3%B3n-y-piezas-de-presi%C3%B3n-Tornillos-de-momento-de-torsi%C3%B3n-e-insertos-roscados-Tornillos-con-ojo-Grillete-Pivote-portador/Tornillos-con-ojo-grilletes-pivotes-portadores/07798-02-Eslingas-planas-de-suspensi%C3%B3n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orelem.es/es/es/Productos/Vista-general-de-producto/Sistema-flexible-de-piezas-est%C3%A1ndar/07000-Elementos-de-uni%C3%B3n-Tornillos-de-presi%C3%B3n-esf%C3%A9ricos-y-placas-de-apoyo-Tornillos-de-sujeci%C3%B3n-y-piezas-de-presi%C3%B3n-Tornillos-de-momento-de-torsi%C3%B3n-e-insertos-roscados-Tornillos-con-ojo-Grillete-Pivote-portador/Tornillos-con-ojo-grilletes-pivotes-portadores/07797-Elementos-de-uni%C3%B3n-para-eslingas-redondas-clase-de-calidad-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elem.es/es/es/Productos/Vista-general-de-producto/Sistema-flexible-de-piezas-est%C3%A1ndar/07000-Elementos-de-uni%C3%B3n-Tornillos-de-presi%C3%B3n-esf%C3%A9ricos-y-placas-de-apoyo-Tornillos-de-sujeci%C3%B3n-y-piezas-de-presi%C3%B3n-Tornillos-de-momento-de-torsi%C3%B3n-e-insertos-roscados-Tornillos-con-ojo-Grillete-Pivote-portador/Tornillos-con-ojo-grilletes-pivotes-portadores/07796-Gancho-de-eslingas-redondas-clase-de-calidad-8.htm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F93AD-D7EC-47E4-9589-77BAEDF5C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 Heike</cp:lastModifiedBy>
  <cp:revision>3</cp:revision>
  <cp:lastPrinted>2019-10-07T06:04:00Z</cp:lastPrinted>
  <dcterms:created xsi:type="dcterms:W3CDTF">2020-03-26T09:53:00Z</dcterms:created>
  <dcterms:modified xsi:type="dcterms:W3CDTF">2020-05-12T09:10:00Z</dcterms:modified>
</cp:coreProperties>
</file>